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22AB" w14:textId="16A1BAE0" w:rsidR="009B3263" w:rsidRDefault="009B3263">
      <w:r w:rsidRPr="009B3263">
        <w:rPr>
          <w:b/>
          <w:bCs/>
        </w:rPr>
        <w:t>TEXTO 1</w:t>
      </w:r>
      <w:r>
        <w:t>. TERTULIANO</w:t>
      </w:r>
    </w:p>
    <w:p w14:paraId="73CDC405" w14:textId="7720286D" w:rsidR="009B3263" w:rsidRDefault="009B3263" w:rsidP="009B3263">
      <w:pPr>
        <w:ind w:firstLine="426"/>
        <w:jc w:val="both"/>
      </w:pPr>
      <w:r>
        <w:t>“</w:t>
      </w:r>
      <w:r>
        <w:t xml:space="preserve">Todo esto son doctrinas humanas y demoníacas, nacidas de la especulación de la sabiduría mundana, para agradar a los oídos. Pero el Señor las llamó necedad, y eligió lo necio según el mundo para confundir a la misma filosofía. Porque la filosofía es el objeto de la sabiduría mundana, intérprete temeraria del ser y de los designios de Dios. Todas las herejías en último término tienen su origen en la filosofía. De ella proceden los eones y no sé qué formas infinitas y la tríada humana de Valentín; es que había sido platónico. De ella viene el Dios de Marción, cuya superioridad está en que está inactivo; es que procedía del estoicismo. Hay quien dice que el alma es mortal. y ésta es doctrina de Epicuro. En cuanto a los que niegan la resurrección de la carne, se apoyan en la enseñanza de todos los filósofos sin excepción. Los que equiparan a Dios con la materia siguen las enseñanzas de Zenón. Los que pretenden un Dios ígneo aducen a Heráclito. Las mismas cuestiones tratan los filósofos y los herejes, y sus disquisiciones andan entremezcladas: ¿de dónde viene el mal?; ¿cuál es su causa?; ¿de dónde y cómo ha surgido el hombre? Y también lo que hace poco propuso Valentín: ¿de dónde viene Dios? </w:t>
      </w:r>
      <w:r w:rsidR="00B71456">
        <w:t xml:space="preserve">(…) </w:t>
      </w:r>
      <w:r>
        <w:t>Es el miserable Aristóteles el que les ha instruido en la dialéctica, que es el arte de construir y destruir, de convicciones mudables, de conjeturas firmes, de argumentos duros, artífice de disputas, enojosa hasta a sí misma, siempre dispuesta a reexaminarlo todo, porque jamás admite que algo esté suficientemente examinado. De ella nacen las fábulas y las genealogías interminables. las disputas estériles, las palabras que se insinúan como un escorpión... Quédese para Atenas esta sabiduría humana manipuladora y adulteradora de la verdad, por donde anda la múltiple diversidad de sectas contradictorias entre sí con sus diversas</w:t>
      </w:r>
      <w:r>
        <w:t xml:space="preserve"> </w:t>
      </w:r>
      <w:r>
        <w:t xml:space="preserve">herejías. </w:t>
      </w:r>
      <w:proofErr w:type="gramStart"/>
      <w:r>
        <w:t>Pero,</w:t>
      </w:r>
      <w:proofErr w:type="gramEnd"/>
      <w:r>
        <w:t xml:space="preserve"> ¿qué tiene que ver Atenas con Jerusalén? ¿Qué relación hay entre la Academia y la Iglesia? ¿Qué tienen que ver los herejes y los cristianos? Nuestra escuela es la del pórtico de Salomón, que enseñó que había que buscar al Señor con simplicidad de corazón. Allá ellos los que han salido con un cristianismo estoico, platónico o dialéctico. No tenemos necesidad de curiosear, una vez que vino Jesucristo, ni hemos de investigar después del Evangelio. Creemos, y no deseamos nada más allá de la fe: porque lo primero que creemos es que no hay nada que debamos creer más allá del objeto de la fe.</w:t>
      </w:r>
      <w:r>
        <w:t>”</w:t>
      </w:r>
    </w:p>
    <w:p w14:paraId="0C3C70A7" w14:textId="77777777" w:rsidR="009B3263" w:rsidRDefault="009B3263"/>
    <w:p w14:paraId="1C19D904" w14:textId="4B724E95" w:rsidR="009B3263" w:rsidRDefault="009B3263">
      <w:r w:rsidRPr="009B3263">
        <w:rPr>
          <w:b/>
          <w:bCs/>
        </w:rPr>
        <w:t>TEXTO 2</w:t>
      </w:r>
      <w:r>
        <w:t>. SAN AGUSTÍN</w:t>
      </w:r>
    </w:p>
    <w:p w14:paraId="453FD083" w14:textId="77777777" w:rsidR="009B3263" w:rsidRDefault="009B3263"/>
    <w:p w14:paraId="0B7A8827" w14:textId="200182CC" w:rsidR="009B3263" w:rsidRDefault="009B3263" w:rsidP="009B3263">
      <w:pPr>
        <w:jc w:val="both"/>
      </w:pPr>
      <w:r>
        <w:t xml:space="preserve">“Si el creer no fuese cosa distinta del entender, y no hubiéramos de creer antes las grandes y divinas verdades que deseamos entender, sin razón habría dicho el profeta: «Si no creyereis, no entenderéis»: </w:t>
      </w:r>
      <w:proofErr w:type="spellStart"/>
      <w:r>
        <w:t>Nisi</w:t>
      </w:r>
      <w:proofErr w:type="spellEnd"/>
      <w:r>
        <w:t xml:space="preserve"> </w:t>
      </w:r>
      <w:proofErr w:type="spellStart"/>
      <w:r>
        <w:t>credideritis</w:t>
      </w:r>
      <w:proofErr w:type="spellEnd"/>
      <w:r>
        <w:t xml:space="preserve"> non </w:t>
      </w:r>
      <w:proofErr w:type="spellStart"/>
      <w:r>
        <w:t>intelligetis</w:t>
      </w:r>
      <w:proofErr w:type="spellEnd"/>
      <w:r>
        <w:t>. El mismo Señor exhortó también a creer primeramente en sus dichos y en sus hechos a aquellos a quienes llamó a la salvación. Mas después, al hablar del don que había de dar a los creyentes, no dijo: Esta es la vida eterna, que crean en mí; sino que dijo: Esta es la vida eterna, que te conozcan a ti, sólo Dios verdadero, y a Jesucristo, a quien enviaste. Después, a los que ya creían, les dice: «Buscad y hallaréis»; porque no se puede decir que se ha hallado lo que se cree sin entenderlo, y nadie se capacita para hallar a Dios si antes no creyere lo que ha de conocer después.</w:t>
      </w:r>
      <w:r>
        <w:t>”</w:t>
      </w:r>
    </w:p>
    <w:p w14:paraId="750397EF" w14:textId="6BE5B9B3" w:rsidR="009B3263" w:rsidRDefault="009B3263" w:rsidP="009B3263">
      <w:pPr>
        <w:jc w:val="both"/>
      </w:pPr>
    </w:p>
    <w:p w14:paraId="6711EE14" w14:textId="35E75E64" w:rsidR="009B3263" w:rsidRDefault="009B3263" w:rsidP="009B3263">
      <w:pPr>
        <w:jc w:val="both"/>
      </w:pPr>
    </w:p>
    <w:p w14:paraId="081CF61A" w14:textId="5A19F9C4" w:rsidR="009B3263" w:rsidRDefault="009B3263" w:rsidP="009B3263">
      <w:pPr>
        <w:jc w:val="both"/>
      </w:pPr>
    </w:p>
    <w:p w14:paraId="740B6003" w14:textId="2BFC20CE" w:rsidR="009B3263" w:rsidRPr="009B3263" w:rsidRDefault="009B3263" w:rsidP="009B3263">
      <w:pPr>
        <w:rPr>
          <w:rFonts w:eastAsia="Times New Roman" w:cstheme="minorHAnsi"/>
          <w:b/>
          <w:lang w:eastAsia="es-ES"/>
        </w:rPr>
      </w:pPr>
      <w:r>
        <w:rPr>
          <w:rFonts w:eastAsia="Times New Roman" w:cstheme="minorHAnsi"/>
          <w:b/>
          <w:lang w:eastAsia="es-ES"/>
        </w:rPr>
        <w:lastRenderedPageBreak/>
        <w:t>TEXTO 3</w:t>
      </w:r>
      <w:r w:rsidRPr="009B3263">
        <w:rPr>
          <w:rFonts w:eastAsia="Times New Roman" w:cstheme="minorHAnsi"/>
          <w:b/>
          <w:lang w:eastAsia="es-ES"/>
        </w:rPr>
        <w:t xml:space="preserve">. </w:t>
      </w:r>
      <w:r w:rsidRPr="009B3263">
        <w:rPr>
          <w:rFonts w:eastAsia="Times New Roman" w:cstheme="minorHAnsi"/>
          <w:bCs/>
          <w:lang w:eastAsia="es-ES"/>
        </w:rPr>
        <w:t>Argumento Ontológico</w:t>
      </w:r>
      <w:r w:rsidRPr="009B3263">
        <w:rPr>
          <w:rFonts w:eastAsia="Times New Roman" w:cstheme="minorHAnsi"/>
          <w:bCs/>
          <w:lang w:eastAsia="es-ES"/>
        </w:rPr>
        <w:t xml:space="preserve"> SAN ANSELMO</w:t>
      </w:r>
    </w:p>
    <w:p w14:paraId="736F55E9" w14:textId="77777777" w:rsidR="009B3263" w:rsidRPr="0038064C" w:rsidRDefault="009B3263" w:rsidP="009B3263">
      <w:pPr>
        <w:rPr>
          <w:rFonts w:ascii="Arial" w:eastAsia="Times New Roman" w:hAnsi="Arial" w:cs="Arial"/>
          <w:sz w:val="24"/>
          <w:szCs w:val="25"/>
          <w:lang w:eastAsia="es-ES"/>
        </w:rPr>
      </w:pPr>
      <w:r w:rsidRPr="0038064C">
        <w:rPr>
          <w:rFonts w:ascii="Arial" w:eastAsia="Times New Roman" w:hAnsi="Arial" w:cs="Arial"/>
          <w:sz w:val="24"/>
          <w:szCs w:val="25"/>
          <w:lang w:eastAsia="es-ES"/>
        </w:rPr>
        <w:t xml:space="preserve"> </w:t>
      </w:r>
    </w:p>
    <w:p w14:paraId="113FD18B" w14:textId="77777777" w:rsidR="009B3263" w:rsidRPr="0038064C" w:rsidRDefault="009B3263" w:rsidP="009B3263">
      <w:pPr>
        <w:ind w:firstLine="709"/>
        <w:jc w:val="both"/>
        <w:rPr>
          <w:rFonts w:eastAsia="Times New Roman" w:cstheme="minorHAnsi"/>
          <w:lang w:eastAsia="es-ES"/>
        </w:rPr>
      </w:pPr>
      <w:r w:rsidRPr="0038064C">
        <w:rPr>
          <w:rFonts w:eastAsia="Times New Roman" w:cstheme="minorHAnsi"/>
          <w:lang w:eastAsia="es-ES"/>
        </w:rPr>
        <w:t>"Así pues, ¡</w:t>
      </w:r>
      <w:proofErr w:type="gramStart"/>
      <w:r w:rsidRPr="0038064C">
        <w:rPr>
          <w:rFonts w:eastAsia="Times New Roman" w:cstheme="minorHAnsi"/>
          <w:lang w:eastAsia="es-ES"/>
        </w:rPr>
        <w:t>Oh</w:t>
      </w:r>
      <w:proofErr w:type="gramEnd"/>
      <w:r w:rsidRPr="0038064C">
        <w:rPr>
          <w:rFonts w:eastAsia="Times New Roman" w:cstheme="minorHAnsi"/>
          <w:lang w:eastAsia="es-ES"/>
        </w:rPr>
        <w:t xml:space="preserve"> Señor!, Tú que das inteligencia a la</w:t>
      </w:r>
      <w:r>
        <w:rPr>
          <w:rFonts w:eastAsia="Times New Roman" w:cstheme="minorHAnsi"/>
          <w:lang w:eastAsia="es-ES"/>
        </w:rPr>
        <w:t xml:space="preserve"> </w:t>
      </w:r>
      <w:r w:rsidRPr="0038064C">
        <w:rPr>
          <w:rFonts w:eastAsia="Times New Roman" w:cstheme="minorHAnsi"/>
          <w:lang w:eastAsia="es-ES"/>
        </w:rPr>
        <w:t xml:space="preserve">fe, concédeme cuanto conozcas que me sea conveniente, entender que existes como lo creemos, y que eres lo que creemos. Ciertamente creemos que eres algo mayor que lo cual nada puede ser pensado. Se trata de saber si existe una naturaleza que sea tal, porque el insensato ha dicho en su corazón: no hay Dios. Pero cuando me oye decir que hay algo por encima de los cual no se puede pensar nada mayor, este mismo insensato entiende lo que digo; lo que entiende está en su entendimiento, incluso aunque no crea que aquello existe. Porque una cosa es que la cosa exista en el entendimiento, y otra que la cosa existe. Porque cuando el pintor piensa de antemano el cuadro que </w:t>
      </w:r>
      <w:proofErr w:type="gramStart"/>
      <w:r w:rsidRPr="0038064C">
        <w:rPr>
          <w:rFonts w:eastAsia="Times New Roman" w:cstheme="minorHAnsi"/>
          <w:lang w:eastAsia="es-ES"/>
        </w:rPr>
        <w:t>va</w:t>
      </w:r>
      <w:proofErr w:type="gramEnd"/>
      <w:r w:rsidRPr="0038064C">
        <w:rPr>
          <w:rFonts w:eastAsia="Times New Roman" w:cstheme="minorHAnsi"/>
          <w:lang w:eastAsia="es-ES"/>
        </w:rPr>
        <w:t xml:space="preserve"> hacer, lo tiene ciertamente en su entendimiento, pero no entiende que exista lo que todavía no ha realizado, Cuando, por el contrario, lo tiene pintado, no solamente lo tiene en el entendimiento sino que entiendo también que existe lo que ha hecho. El insensato tiene que conceder que tiene en el entendimiento algo por encima de lo cual no se puede pensar nada mayor, porque cuando oye esto, lo entiende, y todo lo que se entiende existe en el entendimiento. Y ciertamente aquello mayor que lo cual nada puede ser pensado, no puede existir solo en el entendimiento. Pues si existe, aunque solo sea en el entendimiento, puede pensarse que exista también en la realidad, lo cual es mayor. Por consiguiente, si aquello mayor de lo cual nada puede pensarse existiese sólo en el entendimiento se podría pesar algo mayor que aquello que es tal que no puede pensarse nada mayor. Luego existe sin duda en el entendimiento y en la realidad, algo mayor que lo cual nada puede ser pensado". </w:t>
      </w:r>
    </w:p>
    <w:p w14:paraId="0B3C1ED1" w14:textId="77777777" w:rsidR="009B3263" w:rsidRDefault="009B3263" w:rsidP="009B3263">
      <w:pPr>
        <w:rPr>
          <w:rFonts w:eastAsia="Times New Roman" w:cstheme="minorHAnsi"/>
          <w:i/>
          <w:lang w:eastAsia="es-ES"/>
        </w:rPr>
      </w:pPr>
      <w:r w:rsidRPr="0038064C">
        <w:rPr>
          <w:rFonts w:eastAsia="Times New Roman" w:cstheme="minorHAnsi"/>
          <w:i/>
          <w:lang w:eastAsia="es-ES"/>
        </w:rPr>
        <w:t xml:space="preserve">San Anselmo, </w:t>
      </w:r>
      <w:proofErr w:type="spellStart"/>
      <w:r w:rsidRPr="0038064C">
        <w:rPr>
          <w:rFonts w:eastAsia="Times New Roman" w:cstheme="minorHAnsi"/>
          <w:i/>
          <w:lang w:eastAsia="es-ES"/>
        </w:rPr>
        <w:t>Proslogion</w:t>
      </w:r>
      <w:proofErr w:type="spellEnd"/>
      <w:r w:rsidRPr="0038064C">
        <w:rPr>
          <w:rFonts w:eastAsia="Times New Roman" w:cstheme="minorHAnsi"/>
          <w:i/>
          <w:lang w:eastAsia="es-ES"/>
        </w:rPr>
        <w:t xml:space="preserve">, cap. II, Editorial Tecnos, Madrid 1998, pp. 11-12 </w:t>
      </w:r>
    </w:p>
    <w:p w14:paraId="318FC87E" w14:textId="6CDEFC59" w:rsidR="009B3263" w:rsidRDefault="009B3263" w:rsidP="009B3263">
      <w:pPr>
        <w:jc w:val="both"/>
      </w:pPr>
    </w:p>
    <w:p w14:paraId="4183DDAA" w14:textId="2720AFF9" w:rsidR="009B3263" w:rsidRDefault="009B3263" w:rsidP="009B3263">
      <w:pPr>
        <w:jc w:val="both"/>
      </w:pPr>
      <w:r w:rsidRPr="009B3263">
        <w:rPr>
          <w:b/>
          <w:bCs/>
        </w:rPr>
        <w:t>TEXTO 4.</w:t>
      </w:r>
      <w:r>
        <w:t xml:space="preserve"> SANTO TOMÁS</w:t>
      </w:r>
    </w:p>
    <w:p w14:paraId="0443F2A5" w14:textId="2C0BA612" w:rsidR="009B3263" w:rsidRDefault="009B3263" w:rsidP="009B3263">
      <w:pPr>
        <w:jc w:val="both"/>
      </w:pPr>
      <w:r>
        <w:t>“Es muy posible que quien oye pronunciar la palabra «Dios» no entienda que con ella se expresa una cosa superior a cuanto se puede pensar, pues hasta ha habido quienes creyeron que Dios es cuerpo. Pero, aun supuesto que todos entiendan por el término «Dios» lo que se pretende, no por esto se sigue que entiendan que lo designado con este nombre exista en la realidad, sino sólo en el concepto del entendimiento. Ni tampoco se puede deducir que exista en la realidad, a menos de reconocer previamente que entre lo real hay algo que es superior a cuanto se puede pensar, cosa que no reconocen los que sostienen que no hay Dios.”</w:t>
      </w:r>
    </w:p>
    <w:p w14:paraId="55EEC65F" w14:textId="443D0F71" w:rsidR="009B3263" w:rsidRDefault="009B3263" w:rsidP="009B3263">
      <w:pPr>
        <w:jc w:val="both"/>
      </w:pPr>
    </w:p>
    <w:p w14:paraId="75862F39" w14:textId="71808AF9" w:rsidR="009B3263" w:rsidRPr="009B3263" w:rsidRDefault="009B3263" w:rsidP="009B3263">
      <w:pPr>
        <w:jc w:val="both"/>
        <w:rPr>
          <w:b/>
          <w:bCs/>
        </w:rPr>
      </w:pPr>
      <w:r w:rsidRPr="009B3263">
        <w:rPr>
          <w:b/>
          <w:bCs/>
        </w:rPr>
        <w:t>CUESTIONES</w:t>
      </w:r>
    </w:p>
    <w:p w14:paraId="6B6056EF" w14:textId="15165375" w:rsidR="009B3263" w:rsidRPr="009B3263" w:rsidRDefault="009B3263" w:rsidP="009B3263">
      <w:pPr>
        <w:jc w:val="both"/>
        <w:rPr>
          <w:b/>
          <w:bCs/>
        </w:rPr>
      </w:pPr>
      <w:r w:rsidRPr="009B3263">
        <w:rPr>
          <w:b/>
          <w:bCs/>
        </w:rPr>
        <w:t>1.- Resume el contenido de cada uno de los cuatro textos</w:t>
      </w:r>
    </w:p>
    <w:p w14:paraId="148C71F8" w14:textId="205E5995" w:rsidR="009B3263" w:rsidRPr="009B3263" w:rsidRDefault="009B3263" w:rsidP="009B3263">
      <w:pPr>
        <w:jc w:val="both"/>
        <w:rPr>
          <w:b/>
          <w:bCs/>
        </w:rPr>
      </w:pPr>
      <w:r w:rsidRPr="009B3263">
        <w:rPr>
          <w:b/>
          <w:bCs/>
        </w:rPr>
        <w:t>2.- ¿Qué relación entre fe y razón se puede deducir de los textos de Tertuliano y San Agustín?</w:t>
      </w:r>
    </w:p>
    <w:p w14:paraId="5E9F7435" w14:textId="5DD4DC10" w:rsidR="009B3263" w:rsidRPr="009B3263" w:rsidRDefault="009B3263" w:rsidP="009B3263">
      <w:pPr>
        <w:jc w:val="both"/>
        <w:rPr>
          <w:b/>
          <w:bCs/>
        </w:rPr>
      </w:pPr>
      <w:r w:rsidRPr="009B3263">
        <w:rPr>
          <w:b/>
          <w:bCs/>
        </w:rPr>
        <w:t>3.- ¿En qué consiste el argumento que propone San Anselmo (Texto 3) para demostrar la existencia de Dios? Explícalo con tus palabras.</w:t>
      </w:r>
    </w:p>
    <w:p w14:paraId="4A0B37B7" w14:textId="361C5C40" w:rsidR="009B3263" w:rsidRPr="009B3263" w:rsidRDefault="009B3263" w:rsidP="009B3263">
      <w:pPr>
        <w:jc w:val="both"/>
        <w:rPr>
          <w:b/>
          <w:bCs/>
        </w:rPr>
      </w:pPr>
      <w:r w:rsidRPr="009B3263">
        <w:rPr>
          <w:b/>
          <w:bCs/>
        </w:rPr>
        <w:t xml:space="preserve">4.- ¿Está de acuerdo Santo Tomás (Texto 4) con el argumento de San Anselmo? ¿Qué razones le llevan a </w:t>
      </w:r>
      <w:r w:rsidR="00B71456">
        <w:rPr>
          <w:b/>
          <w:bCs/>
        </w:rPr>
        <w:t>criticarlo/apoyarlo?</w:t>
      </w:r>
    </w:p>
    <w:p w14:paraId="0FFEC7FC" w14:textId="77777777" w:rsidR="009B3263" w:rsidRDefault="009B3263" w:rsidP="009B3263">
      <w:pPr>
        <w:jc w:val="both"/>
      </w:pPr>
    </w:p>
    <w:sectPr w:rsidR="009B32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63"/>
    <w:rsid w:val="009B3263"/>
    <w:rsid w:val="00B714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C201"/>
  <w15:chartTrackingRefBased/>
  <w15:docId w15:val="{6155F348-D151-4275-B16E-68B97F99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957</Words>
  <Characters>5266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URRESTI GONZALEZ</dc:creator>
  <cp:keywords/>
  <dc:description/>
  <cp:lastModifiedBy>MIKEL URRESTI GONZALEZ</cp:lastModifiedBy>
  <cp:revision>1</cp:revision>
  <dcterms:created xsi:type="dcterms:W3CDTF">2022-11-29T23:01:00Z</dcterms:created>
  <dcterms:modified xsi:type="dcterms:W3CDTF">2022-11-29T23:14:00Z</dcterms:modified>
</cp:coreProperties>
</file>