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5905" w:rsidRPr="00365905" w:rsidRDefault="00365905" w:rsidP="00365905">
      <w:pPr>
        <w:ind w:firstLine="567"/>
        <w:jc w:val="both"/>
        <w:rPr>
          <w:b/>
          <w:bCs/>
        </w:rPr>
      </w:pPr>
      <w:r w:rsidRPr="00365905">
        <w:rPr>
          <w:b/>
          <w:bCs/>
        </w:rPr>
        <w:t>Qué es la Ilustración</w:t>
      </w:r>
    </w:p>
    <w:p w:rsidR="00365905" w:rsidRDefault="00365905" w:rsidP="00365905">
      <w:pPr>
        <w:ind w:firstLine="567"/>
        <w:jc w:val="both"/>
      </w:pPr>
      <w:r>
        <w:t xml:space="preserve">Ilustración significa el abandono por parte del hombre de una </w:t>
      </w:r>
      <w:r w:rsidRPr="00365905">
        <w:rPr>
          <w:u w:val="single"/>
        </w:rPr>
        <w:t>minoría de edad</w:t>
      </w:r>
      <w:r>
        <w:t xml:space="preserve"> cuyo responsable es él mismo. Esta minoría de edad significa la incapacidad para servirse de su entendimiento sin verse guiado por algún otro. Uno mismo es el culpable de dicha minoría de edad cuando su causa no reside en la falta de entendimiento, sino en la </w:t>
      </w:r>
      <w:r w:rsidRPr="00365905">
        <w:rPr>
          <w:u w:val="single"/>
        </w:rPr>
        <w:t>falta de resolución y valo</w:t>
      </w:r>
      <w:r>
        <w:t xml:space="preserve">r para servirse del suyo propio sin la guía del de algún otro. </w:t>
      </w:r>
      <w:r w:rsidRPr="00365905">
        <w:rPr>
          <w:u w:val="single"/>
        </w:rPr>
        <w:t xml:space="preserve">¡Sapere </w:t>
      </w:r>
      <w:proofErr w:type="spellStart"/>
      <w:r w:rsidRPr="00365905">
        <w:rPr>
          <w:u w:val="single"/>
        </w:rPr>
        <w:t>aude</w:t>
      </w:r>
      <w:proofErr w:type="spellEnd"/>
      <w:r w:rsidRPr="00365905">
        <w:rPr>
          <w:u w:val="single"/>
        </w:rPr>
        <w:t>!</w:t>
      </w:r>
      <w:r>
        <w:t xml:space="preserve"> ¡Ten valor para servirte de tu propio entendimiento! Tal es el lema de la Ilustración. </w:t>
      </w:r>
    </w:p>
    <w:p w:rsidR="00365905" w:rsidRDefault="00365905" w:rsidP="00365905">
      <w:pPr>
        <w:ind w:firstLine="567"/>
        <w:jc w:val="both"/>
      </w:pPr>
      <w:r>
        <w:t xml:space="preserve">Pereza y cobardía son las causas merced a las cuales tantos hombres continúan siendo con gusto menores de edad durante toda su vida, pese a que la Naturaleza los haya liberado hace ya tiempo de una conducción ajena (haciéndolos físicamente adultos); y por eso les ha resultado tan fácil a otros erigirse en tutores suyos. Es tan cómodo ser menor de edad. Basta con tener un libro que supla mi entendimiento, alguien que vele por mi alma y haga las veces de mi </w:t>
      </w:r>
      <w:r w:rsidRPr="00365905">
        <w:rPr>
          <w:u w:val="single"/>
        </w:rPr>
        <w:t>conciencia moral</w:t>
      </w:r>
      <w:r>
        <w:t xml:space="preserve">, a un médico que me prescriba la dieta, etc., para que yo no tenga que tomarme tales molestias. No me hace falta pensar, siempre que pueda pagar; otros asumirán por mí tan engorrosa tarea. El que la mayor parte de los hombres (incluyendo a todo el bello sexo) consideren el paso hacia la mayoría de edad como algo harto peligroso, además de muy molesto, es algo por lo cual velan aquellos tutores que tan amablemente han echado sobre sí esa labor de superintendencia. Tras entontecer primero a su rebaño e impedir cuidadosamente que esas mansas criaturas se atrevan a dar un solo paso fuera de las andaderas donde han sido confinados, les muestran luego el peligro que les acecha cuando intentan caminar solos por su cuenta y riesgo. Mas ese peligro no es ciertamente tan enorme, puesto que finalmente aprenderían a caminar bien después de dar unos cuantos tropezones; pero el ejemplo de un simple tropiezo basta para intimidar y suele servir como escarmiento para volver a intentarlo de nuevo. </w:t>
      </w:r>
    </w:p>
    <w:p w:rsidR="00D67961" w:rsidRDefault="00365905" w:rsidP="00365905">
      <w:pPr>
        <w:ind w:firstLine="567"/>
        <w:jc w:val="both"/>
      </w:pPr>
      <w:r>
        <w:t xml:space="preserve">Así pues, resulta difícil para cualquier individuo el zafarse de una minoría de edad que casi se ha convertido en algo connatural. Incluso se ha encariñado con ella y eso le hace sentirse realmente incapaz de utilizar su propio entendimiento, dado que nunca se le ha dejado hacer ese intento. Reglamentos y fórmulas, instrumentos mecánicos de un uso racional –o más bien </w:t>
      </w:r>
      <w:r w:rsidRPr="00FC71F9">
        <w:t>abuso- de sus dotes naturales, constituyen los grilletes de una permanente minoría de edad. Quien lograra quitárselos acabaría dando un salto inseguro para salvar la más pequeña zanja, al no estar habituado a semejante libertad de movimientos. De ahí que sean muy pocos quienes han conseguido gracias al cultivo de su propio ingenio, desenredar las ataduras que les ligaban a esa minoría de edad y caminar con paso seguro.</w:t>
      </w:r>
    </w:p>
    <w:p w:rsidR="00875431" w:rsidRDefault="00875431" w:rsidP="00365905">
      <w:pPr>
        <w:ind w:firstLine="567"/>
        <w:jc w:val="both"/>
      </w:pPr>
    </w:p>
    <w:p w:rsidR="00875431" w:rsidRDefault="00875431" w:rsidP="00365905">
      <w:pPr>
        <w:ind w:firstLine="567"/>
        <w:jc w:val="both"/>
      </w:pPr>
    </w:p>
    <w:p w:rsidR="00365905" w:rsidRPr="00FC71F9" w:rsidRDefault="00365905" w:rsidP="00365905">
      <w:pPr>
        <w:ind w:firstLine="567"/>
        <w:jc w:val="both"/>
      </w:pPr>
    </w:p>
    <w:p w:rsidR="00365905" w:rsidRPr="00FC71F9" w:rsidRDefault="00FC71F9" w:rsidP="00365905">
      <w:pPr>
        <w:ind w:firstLine="567"/>
        <w:jc w:val="both"/>
        <w:rPr>
          <w:b/>
          <w:bCs/>
        </w:rPr>
      </w:pPr>
      <w:r w:rsidRPr="00FC71F9">
        <w:rPr>
          <w:b/>
          <w:bCs/>
        </w:rPr>
        <w:t>Texto 2</w:t>
      </w:r>
    </w:p>
    <w:p w:rsidR="00365905" w:rsidRDefault="00365905" w:rsidP="00365905">
      <w:pPr>
        <w:autoSpaceDE w:val="0"/>
        <w:autoSpaceDN w:val="0"/>
        <w:adjustRightInd w:val="0"/>
        <w:spacing w:after="0" w:line="240" w:lineRule="auto"/>
        <w:jc w:val="both"/>
        <w:rPr>
          <w:rFonts w:ascii="TrebuchetMS" w:hAnsi="TrebuchetMS" w:cs="TrebuchetMS"/>
        </w:rPr>
      </w:pPr>
      <w:r>
        <w:rPr>
          <w:rFonts w:ascii="TrebuchetMS" w:hAnsi="TrebuchetMS" w:cs="TrebuchetMS"/>
        </w:rPr>
        <w:t xml:space="preserve">En el prólogo a la segunda edición de la </w:t>
      </w:r>
      <w:r>
        <w:rPr>
          <w:rFonts w:ascii="TrebuchetMS-Italic" w:hAnsi="TrebuchetMS-Italic" w:cs="TrebuchetMS-Italic"/>
          <w:i/>
          <w:iCs/>
        </w:rPr>
        <w:t xml:space="preserve">Crítica de la razón pura </w:t>
      </w:r>
      <w:r>
        <w:rPr>
          <w:rFonts w:ascii="TrebuchetMS" w:hAnsi="TrebuchetMS" w:cs="TrebuchetMS"/>
        </w:rPr>
        <w:t>nos dice que algunas</w:t>
      </w:r>
      <w:r>
        <w:rPr>
          <w:rFonts w:ascii="TrebuchetMS" w:hAnsi="TrebuchetMS" w:cs="TrebuchetMS"/>
        </w:rPr>
        <w:t xml:space="preserve"> </w:t>
      </w:r>
      <w:r>
        <w:rPr>
          <w:rFonts w:ascii="TrebuchetMS" w:hAnsi="TrebuchetMS" w:cs="TrebuchetMS"/>
        </w:rPr>
        <w:t>disciplinas (las matemáticas y la física) han encontrado el camino de la ciencia. La</w:t>
      </w:r>
      <w:r>
        <w:rPr>
          <w:rFonts w:ascii="TrebuchetMS" w:hAnsi="TrebuchetMS" w:cs="TrebuchetMS"/>
        </w:rPr>
        <w:t xml:space="preserve"> </w:t>
      </w:r>
      <w:r>
        <w:rPr>
          <w:rFonts w:ascii="TrebuchetMS" w:hAnsi="TrebuchetMS" w:cs="TrebuchetMS"/>
        </w:rPr>
        <w:t>metafísica, en cambio, no ha logrado descubrir ese camino. “Y ello – escribe Kant – a</w:t>
      </w:r>
      <w:r>
        <w:rPr>
          <w:rFonts w:ascii="TrebuchetMS" w:hAnsi="TrebuchetMS" w:cs="TrebuchetMS"/>
        </w:rPr>
        <w:t xml:space="preserve"> </w:t>
      </w:r>
      <w:r>
        <w:rPr>
          <w:rFonts w:ascii="TrebuchetMS" w:hAnsi="TrebuchetMS" w:cs="TrebuchetMS"/>
        </w:rPr>
        <w:t xml:space="preserve">pesar de ser más antigua que todas las demás y de que seguiría </w:t>
      </w:r>
      <w:proofErr w:type="gramStart"/>
      <w:r>
        <w:rPr>
          <w:rFonts w:ascii="TrebuchetMS" w:hAnsi="TrebuchetMS" w:cs="TrebuchetMS"/>
        </w:rPr>
        <w:t>existiendo</w:t>
      </w:r>
      <w:proofErr w:type="gramEnd"/>
      <w:r>
        <w:rPr>
          <w:rFonts w:ascii="TrebuchetMS" w:hAnsi="TrebuchetMS" w:cs="TrebuchetMS"/>
        </w:rPr>
        <w:t xml:space="preserve"> aunque</w:t>
      </w:r>
      <w:r>
        <w:rPr>
          <w:rFonts w:ascii="TrebuchetMS" w:hAnsi="TrebuchetMS" w:cs="TrebuchetMS"/>
        </w:rPr>
        <w:t xml:space="preserve"> </w:t>
      </w:r>
      <w:r>
        <w:rPr>
          <w:rFonts w:ascii="TrebuchetMS" w:hAnsi="TrebuchetMS" w:cs="TrebuchetMS"/>
        </w:rPr>
        <w:t>éstas desaparecieran totalmente en el abismo de una barbarie que lo aniquilara</w:t>
      </w:r>
      <w:r>
        <w:rPr>
          <w:rFonts w:ascii="TrebuchetMS" w:hAnsi="TrebuchetMS" w:cs="TrebuchetMS"/>
        </w:rPr>
        <w:t xml:space="preserve"> </w:t>
      </w:r>
      <w:r>
        <w:rPr>
          <w:rFonts w:ascii="TrebuchetMS" w:hAnsi="TrebuchetMS" w:cs="TrebuchetMS"/>
        </w:rPr>
        <w:t>todo”. Dado que la metafísica trata de las cuestiones “más importantes de nuestro</w:t>
      </w:r>
      <w:r>
        <w:rPr>
          <w:rFonts w:ascii="TrebuchetMS" w:hAnsi="TrebuchetMS" w:cs="TrebuchetMS"/>
        </w:rPr>
        <w:t xml:space="preserve"> </w:t>
      </w:r>
      <w:r>
        <w:rPr>
          <w:rFonts w:ascii="TrebuchetMS" w:hAnsi="TrebuchetMS" w:cs="TrebuchetMS"/>
        </w:rPr>
        <w:t>anhelo de saber”, sería de sumo interés, el averiguar a qué se deben sus fracasos.</w:t>
      </w:r>
    </w:p>
    <w:p w:rsidR="00365905" w:rsidRDefault="00365905" w:rsidP="00365905">
      <w:pPr>
        <w:autoSpaceDE w:val="0"/>
        <w:autoSpaceDN w:val="0"/>
        <w:adjustRightInd w:val="0"/>
        <w:spacing w:after="0" w:line="240" w:lineRule="auto"/>
        <w:jc w:val="both"/>
        <w:rPr>
          <w:rFonts w:ascii="TrebuchetMS" w:hAnsi="TrebuchetMS" w:cs="TrebuchetMS"/>
        </w:rPr>
      </w:pPr>
      <w:r>
        <w:rPr>
          <w:rFonts w:ascii="TrebuchetMS" w:hAnsi="TrebuchetMS" w:cs="TrebuchetMS"/>
        </w:rPr>
        <w:t>¿Por qué no intentar seguir el camino de las ciencias en que el conocimiento avanza</w:t>
      </w:r>
      <w:r>
        <w:rPr>
          <w:rFonts w:ascii="TrebuchetMS" w:hAnsi="TrebuchetMS" w:cs="TrebuchetMS"/>
        </w:rPr>
        <w:t xml:space="preserve"> </w:t>
      </w:r>
      <w:r>
        <w:rPr>
          <w:rFonts w:ascii="TrebuchetMS" w:hAnsi="TrebuchetMS" w:cs="TrebuchetMS"/>
        </w:rPr>
        <w:t>sobre un terreno firme y no el sendero por el que se ha movido la metafísica? Los</w:t>
      </w:r>
      <w:r>
        <w:rPr>
          <w:rFonts w:ascii="TrebuchetMS" w:hAnsi="TrebuchetMS" w:cs="TrebuchetMS"/>
        </w:rPr>
        <w:t xml:space="preserve"> </w:t>
      </w:r>
      <w:r>
        <w:rPr>
          <w:rFonts w:ascii="TrebuchetMS" w:hAnsi="TrebuchetMS" w:cs="TrebuchetMS"/>
        </w:rPr>
        <w:t>incesantes fracasos de ésta la han convertido en un mero tejer y destejer, en un</w:t>
      </w:r>
      <w:r>
        <w:rPr>
          <w:rFonts w:ascii="TrebuchetMS" w:hAnsi="TrebuchetMS" w:cs="TrebuchetMS"/>
        </w:rPr>
        <w:t xml:space="preserve"> </w:t>
      </w:r>
      <w:r>
        <w:rPr>
          <w:rFonts w:ascii="TrebuchetMS" w:hAnsi="TrebuchetMS" w:cs="TrebuchetMS"/>
        </w:rPr>
        <w:t>“andar a tientas” (</w:t>
      </w:r>
      <w:proofErr w:type="spellStart"/>
      <w:r>
        <w:rPr>
          <w:rFonts w:ascii="TrebuchetMS-Italic" w:hAnsi="TrebuchetMS-Italic" w:cs="TrebuchetMS-Italic"/>
          <w:i/>
          <w:iCs/>
        </w:rPr>
        <w:t>Heruntappen</w:t>
      </w:r>
      <w:proofErr w:type="spellEnd"/>
      <w:r>
        <w:rPr>
          <w:rFonts w:ascii="TrebuchetMS" w:hAnsi="TrebuchetMS" w:cs="TrebuchetMS"/>
        </w:rPr>
        <w:t xml:space="preserve">). La </w:t>
      </w:r>
      <w:r>
        <w:rPr>
          <w:rFonts w:ascii="TrebuchetMS" w:hAnsi="TrebuchetMS" w:cs="TrebuchetMS"/>
        </w:rPr>
        <w:lastRenderedPageBreak/>
        <w:t>revolución copernicana que propone Kant es la</w:t>
      </w:r>
      <w:r>
        <w:rPr>
          <w:rFonts w:ascii="TrebuchetMS" w:hAnsi="TrebuchetMS" w:cs="TrebuchetMS"/>
        </w:rPr>
        <w:t xml:space="preserve"> </w:t>
      </w:r>
      <w:r>
        <w:rPr>
          <w:rFonts w:ascii="TrebuchetMS" w:hAnsi="TrebuchetMS" w:cs="TrebuchetMS"/>
        </w:rPr>
        <w:t>de suponer que, en vez de ser nuestra facultad cognoscitiva la que se rige por la</w:t>
      </w:r>
      <w:r>
        <w:rPr>
          <w:rFonts w:ascii="TrebuchetMS" w:hAnsi="TrebuchetMS" w:cs="TrebuchetMS"/>
        </w:rPr>
        <w:t xml:space="preserve"> </w:t>
      </w:r>
      <w:r>
        <w:rPr>
          <w:rFonts w:ascii="TrebuchetMS" w:hAnsi="TrebuchetMS" w:cs="TrebuchetMS"/>
        </w:rPr>
        <w:t>naturaleza del objeto, es éste el que se rige por aquélla. En palabras de Kant: el</w:t>
      </w:r>
      <w:r>
        <w:rPr>
          <w:rFonts w:ascii="TrebuchetMS" w:hAnsi="TrebuchetMS" w:cs="TrebuchetMS"/>
        </w:rPr>
        <w:t xml:space="preserve"> </w:t>
      </w:r>
      <w:r>
        <w:rPr>
          <w:rFonts w:ascii="TrebuchetMS" w:hAnsi="TrebuchetMS" w:cs="TrebuchetMS"/>
        </w:rPr>
        <w:t>nuevo método partirá de la premisa de que “sólo conocemos de las cosas lo que</w:t>
      </w:r>
      <w:r>
        <w:rPr>
          <w:rFonts w:ascii="TrebuchetMS" w:hAnsi="TrebuchetMS" w:cs="TrebuchetMS"/>
        </w:rPr>
        <w:t xml:space="preserve"> </w:t>
      </w:r>
      <w:r>
        <w:rPr>
          <w:rFonts w:ascii="TrebuchetMS" w:hAnsi="TrebuchetMS" w:cs="TrebuchetMS"/>
        </w:rPr>
        <w:t xml:space="preserve">nosotros mismos ponemos en ellas”. De esta forma será posible conocer algo </w:t>
      </w:r>
      <w:r>
        <w:rPr>
          <w:rFonts w:ascii="TrebuchetMS-Italic" w:hAnsi="TrebuchetMS-Italic" w:cs="TrebuchetMS-Italic"/>
          <w:i/>
          <w:iCs/>
        </w:rPr>
        <w:t>a priori</w:t>
      </w:r>
      <w:r>
        <w:rPr>
          <w:rFonts w:ascii="TrebuchetMS-Italic" w:hAnsi="TrebuchetMS-Italic" w:cs="TrebuchetMS-Italic"/>
          <w:i/>
          <w:iCs/>
        </w:rPr>
        <w:t xml:space="preserve"> </w:t>
      </w:r>
      <w:r>
        <w:rPr>
          <w:rFonts w:ascii="TrebuchetMS" w:hAnsi="TrebuchetMS" w:cs="TrebuchetMS"/>
        </w:rPr>
        <w:t>sobre la naturaleza del objeto, tal como hacen las mencionadas ciencias que han</w:t>
      </w:r>
      <w:r>
        <w:rPr>
          <w:rFonts w:ascii="TrebuchetMS" w:hAnsi="TrebuchetMS" w:cs="TrebuchetMS"/>
        </w:rPr>
        <w:t xml:space="preserve"> </w:t>
      </w:r>
      <w:r>
        <w:rPr>
          <w:rFonts w:ascii="TrebuchetMS" w:hAnsi="TrebuchetMS" w:cs="TrebuchetMS"/>
        </w:rPr>
        <w:t>encontrado el camino firme. El problema consiste, pues, en ver cuáles son las</w:t>
      </w:r>
      <w:r>
        <w:rPr>
          <w:rFonts w:ascii="TrebuchetMS" w:hAnsi="TrebuchetMS" w:cs="TrebuchetMS"/>
        </w:rPr>
        <w:t xml:space="preserve"> </w:t>
      </w:r>
      <w:r>
        <w:rPr>
          <w:rFonts w:ascii="TrebuchetMS" w:hAnsi="TrebuchetMS" w:cs="TrebuchetMS"/>
        </w:rPr>
        <w:t xml:space="preserve">condiciones de posibilidad del conocimiento </w:t>
      </w:r>
      <w:r>
        <w:rPr>
          <w:rFonts w:ascii="TrebuchetMS-Italic" w:hAnsi="TrebuchetMS-Italic" w:cs="TrebuchetMS-Italic"/>
          <w:i/>
          <w:iCs/>
        </w:rPr>
        <w:t>a priori</w:t>
      </w:r>
      <w:r>
        <w:rPr>
          <w:rFonts w:ascii="TrebuchetMS" w:hAnsi="TrebuchetMS" w:cs="TrebuchetMS"/>
        </w:rPr>
        <w:t>.</w:t>
      </w:r>
    </w:p>
    <w:p w:rsidR="00365905" w:rsidRDefault="00365905" w:rsidP="00365905">
      <w:pPr>
        <w:autoSpaceDE w:val="0"/>
        <w:autoSpaceDN w:val="0"/>
        <w:adjustRightInd w:val="0"/>
        <w:spacing w:after="0" w:line="240" w:lineRule="auto"/>
        <w:jc w:val="both"/>
        <w:rPr>
          <w:rFonts w:ascii="TrebuchetMS" w:hAnsi="TrebuchetMS" w:cs="TrebuchetMS"/>
        </w:rPr>
      </w:pPr>
      <w:r>
        <w:rPr>
          <w:rFonts w:ascii="TrebuchetMS" w:hAnsi="TrebuchetMS" w:cs="TrebuchetMS"/>
        </w:rPr>
        <w:t xml:space="preserve">¿Qué es el conocimiento </w:t>
      </w:r>
      <w:r>
        <w:rPr>
          <w:rFonts w:ascii="TrebuchetMS-Italic" w:hAnsi="TrebuchetMS-Italic" w:cs="TrebuchetMS-Italic"/>
          <w:i/>
          <w:iCs/>
        </w:rPr>
        <w:t>a priori</w:t>
      </w:r>
      <w:r>
        <w:rPr>
          <w:rFonts w:ascii="TrebuchetMS" w:hAnsi="TrebuchetMS" w:cs="TrebuchetMS"/>
        </w:rPr>
        <w:t>? Según Kant, es el “absolutamente independiente de</w:t>
      </w:r>
      <w:r>
        <w:rPr>
          <w:rFonts w:ascii="TrebuchetMS" w:hAnsi="TrebuchetMS" w:cs="TrebuchetMS"/>
        </w:rPr>
        <w:t xml:space="preserve"> </w:t>
      </w:r>
      <w:r>
        <w:rPr>
          <w:rFonts w:ascii="TrebuchetMS" w:hAnsi="TrebuchetMS" w:cs="TrebuchetMS"/>
        </w:rPr>
        <w:t>toda experiencia”. Las proposiciones matemáticas poseen este carácter. La</w:t>
      </w:r>
      <w:r>
        <w:rPr>
          <w:rFonts w:ascii="TrebuchetMS" w:hAnsi="TrebuchetMS" w:cs="TrebuchetMS"/>
        </w:rPr>
        <w:t xml:space="preserve"> </w:t>
      </w:r>
      <w:r>
        <w:rPr>
          <w:rFonts w:ascii="TrebuchetMS" w:hAnsi="TrebuchetMS" w:cs="TrebuchetMS"/>
        </w:rPr>
        <w:t>universalidad y la necesidad son propiedades distintivas del mismo. Frente a este</w:t>
      </w:r>
      <w:r>
        <w:rPr>
          <w:rFonts w:ascii="TrebuchetMS" w:hAnsi="TrebuchetMS" w:cs="TrebuchetMS"/>
        </w:rPr>
        <w:t xml:space="preserve"> </w:t>
      </w:r>
      <w:r>
        <w:rPr>
          <w:rFonts w:ascii="TrebuchetMS" w:hAnsi="TrebuchetMS" w:cs="TrebuchetMS"/>
        </w:rPr>
        <w:t xml:space="preserve">conocimiento está el empírico o </w:t>
      </w:r>
      <w:r>
        <w:rPr>
          <w:rFonts w:ascii="TrebuchetMS-Italic" w:hAnsi="TrebuchetMS-Italic" w:cs="TrebuchetMS-Italic"/>
          <w:i/>
          <w:iCs/>
        </w:rPr>
        <w:t>a posteriori</w:t>
      </w:r>
      <w:r>
        <w:rPr>
          <w:rFonts w:ascii="TrebuchetMS" w:hAnsi="TrebuchetMS" w:cs="TrebuchetMS"/>
        </w:rPr>
        <w:t>, que nunca es ni estrictamente universal</w:t>
      </w:r>
      <w:r>
        <w:rPr>
          <w:rFonts w:ascii="TrebuchetMS" w:hAnsi="TrebuchetMS" w:cs="TrebuchetMS"/>
        </w:rPr>
        <w:t xml:space="preserve"> </w:t>
      </w:r>
      <w:r>
        <w:rPr>
          <w:rFonts w:ascii="TrebuchetMS" w:hAnsi="TrebuchetMS" w:cs="TrebuchetMS"/>
        </w:rPr>
        <w:t>– es simplemente una generalización inductiva – ni estrictamente necesario – su</w:t>
      </w:r>
      <w:r>
        <w:rPr>
          <w:rFonts w:ascii="TrebuchetMS" w:hAnsi="TrebuchetMS" w:cs="TrebuchetMS"/>
        </w:rPr>
        <w:t xml:space="preserve"> </w:t>
      </w:r>
      <w:r>
        <w:rPr>
          <w:rFonts w:ascii="TrebuchetMS" w:hAnsi="TrebuchetMS" w:cs="TrebuchetMS"/>
        </w:rPr>
        <w:t xml:space="preserve">negación no implica contradicción </w:t>
      </w:r>
      <w:proofErr w:type="gramStart"/>
      <w:r>
        <w:rPr>
          <w:rFonts w:ascii="TrebuchetMS" w:hAnsi="TrebuchetMS" w:cs="TrebuchetMS"/>
        </w:rPr>
        <w:t>– .</w:t>
      </w:r>
      <w:proofErr w:type="gramEnd"/>
      <w:r>
        <w:rPr>
          <w:rFonts w:ascii="TrebuchetMS" w:hAnsi="TrebuchetMS" w:cs="TrebuchetMS"/>
        </w:rPr>
        <w:t xml:space="preserve"> Kant afirma que no sólo hay juicios </w:t>
      </w:r>
      <w:r>
        <w:rPr>
          <w:rFonts w:ascii="TrebuchetMS-Italic" w:hAnsi="TrebuchetMS-Italic" w:cs="TrebuchetMS-Italic"/>
          <w:i/>
          <w:iCs/>
        </w:rPr>
        <w:t>a priori</w:t>
      </w:r>
      <w:r>
        <w:rPr>
          <w:rFonts w:ascii="TrebuchetMS" w:hAnsi="TrebuchetMS" w:cs="TrebuchetMS"/>
        </w:rPr>
        <w:t>,</w:t>
      </w:r>
      <w:r>
        <w:rPr>
          <w:rFonts w:ascii="TrebuchetMS" w:hAnsi="TrebuchetMS" w:cs="TrebuchetMS"/>
        </w:rPr>
        <w:t xml:space="preserve"> </w:t>
      </w:r>
      <w:r>
        <w:rPr>
          <w:rFonts w:ascii="TrebuchetMS" w:hAnsi="TrebuchetMS" w:cs="TrebuchetMS"/>
        </w:rPr>
        <w:t xml:space="preserve">sino también conceptos </w:t>
      </w:r>
      <w:r>
        <w:rPr>
          <w:rFonts w:ascii="TrebuchetMS-Italic" w:hAnsi="TrebuchetMS-Italic" w:cs="TrebuchetMS-Italic"/>
          <w:i/>
          <w:iCs/>
        </w:rPr>
        <w:t xml:space="preserve">a priori </w:t>
      </w:r>
      <w:r>
        <w:rPr>
          <w:rFonts w:ascii="TrebuchetMS" w:hAnsi="TrebuchetMS" w:cs="TrebuchetMS"/>
        </w:rPr>
        <w:t>(por ejemplo, el de sustancia).</w:t>
      </w:r>
    </w:p>
    <w:p w:rsidR="00365905" w:rsidRDefault="00365905" w:rsidP="00365905">
      <w:pPr>
        <w:autoSpaceDE w:val="0"/>
        <w:autoSpaceDN w:val="0"/>
        <w:adjustRightInd w:val="0"/>
        <w:spacing w:after="0" w:line="240" w:lineRule="auto"/>
        <w:jc w:val="both"/>
        <w:rPr>
          <w:rFonts w:ascii="TrebuchetMS" w:hAnsi="TrebuchetMS" w:cs="TrebuchetMS"/>
        </w:rPr>
      </w:pPr>
    </w:p>
    <w:p w:rsidR="00FC71F9" w:rsidRDefault="00FC71F9" w:rsidP="00365905">
      <w:pPr>
        <w:autoSpaceDE w:val="0"/>
        <w:autoSpaceDN w:val="0"/>
        <w:adjustRightInd w:val="0"/>
        <w:spacing w:after="0" w:line="240" w:lineRule="auto"/>
        <w:jc w:val="both"/>
        <w:rPr>
          <w:rFonts w:ascii="TrebuchetMS" w:hAnsi="TrebuchetMS" w:cs="TrebuchetMS"/>
        </w:rPr>
      </w:pPr>
    </w:p>
    <w:p w:rsidR="00FC71F9" w:rsidRDefault="00FC71F9" w:rsidP="00365905">
      <w:pPr>
        <w:autoSpaceDE w:val="0"/>
        <w:autoSpaceDN w:val="0"/>
        <w:adjustRightInd w:val="0"/>
        <w:spacing w:after="0" w:line="240" w:lineRule="auto"/>
        <w:jc w:val="both"/>
        <w:rPr>
          <w:rFonts w:ascii="TrebuchetMS" w:hAnsi="TrebuchetMS" w:cs="TrebuchetMS"/>
        </w:rPr>
      </w:pPr>
    </w:p>
    <w:p w:rsidR="00875431" w:rsidRDefault="00875431" w:rsidP="00365905">
      <w:pPr>
        <w:autoSpaceDE w:val="0"/>
        <w:autoSpaceDN w:val="0"/>
        <w:adjustRightInd w:val="0"/>
        <w:spacing w:after="0" w:line="240" w:lineRule="auto"/>
        <w:jc w:val="both"/>
        <w:rPr>
          <w:rFonts w:ascii="TrebuchetMS" w:hAnsi="TrebuchetMS" w:cs="TrebuchetMS"/>
        </w:rPr>
      </w:pPr>
    </w:p>
    <w:p w:rsidR="00875431" w:rsidRDefault="00875431" w:rsidP="00365905">
      <w:pPr>
        <w:autoSpaceDE w:val="0"/>
        <w:autoSpaceDN w:val="0"/>
        <w:adjustRightInd w:val="0"/>
        <w:spacing w:after="0" w:line="240" w:lineRule="auto"/>
        <w:jc w:val="both"/>
        <w:rPr>
          <w:rFonts w:ascii="TrebuchetMS" w:hAnsi="TrebuchetMS" w:cs="TrebuchetMS"/>
        </w:rPr>
      </w:pPr>
    </w:p>
    <w:p w:rsidR="00875431" w:rsidRDefault="00875431" w:rsidP="00365905">
      <w:pPr>
        <w:autoSpaceDE w:val="0"/>
        <w:autoSpaceDN w:val="0"/>
        <w:adjustRightInd w:val="0"/>
        <w:spacing w:after="0" w:line="240" w:lineRule="auto"/>
        <w:jc w:val="both"/>
        <w:rPr>
          <w:rFonts w:ascii="TrebuchetMS" w:hAnsi="TrebuchetMS" w:cs="TrebuchetMS"/>
        </w:rPr>
      </w:pPr>
    </w:p>
    <w:p w:rsidR="00875431" w:rsidRDefault="00875431" w:rsidP="00365905">
      <w:pPr>
        <w:autoSpaceDE w:val="0"/>
        <w:autoSpaceDN w:val="0"/>
        <w:adjustRightInd w:val="0"/>
        <w:spacing w:after="0" w:line="240" w:lineRule="auto"/>
        <w:jc w:val="both"/>
        <w:rPr>
          <w:rFonts w:ascii="TrebuchetMS" w:hAnsi="TrebuchetMS" w:cs="TrebuchetMS"/>
        </w:rPr>
      </w:pPr>
    </w:p>
    <w:p w:rsidR="00365905" w:rsidRDefault="00365905" w:rsidP="00365905">
      <w:pPr>
        <w:autoSpaceDE w:val="0"/>
        <w:autoSpaceDN w:val="0"/>
        <w:adjustRightInd w:val="0"/>
        <w:spacing w:after="0" w:line="240" w:lineRule="auto"/>
        <w:jc w:val="both"/>
        <w:rPr>
          <w:rFonts w:ascii="TrebuchetMS" w:hAnsi="TrebuchetMS" w:cs="TrebuchetMS"/>
        </w:rPr>
      </w:pPr>
    </w:p>
    <w:p w:rsidR="00FC71F9" w:rsidRDefault="00FC71F9" w:rsidP="00365905">
      <w:pPr>
        <w:autoSpaceDE w:val="0"/>
        <w:autoSpaceDN w:val="0"/>
        <w:adjustRightInd w:val="0"/>
        <w:spacing w:after="0" w:line="240" w:lineRule="auto"/>
        <w:jc w:val="both"/>
        <w:rPr>
          <w:rFonts w:ascii="TrebuchetMS" w:hAnsi="TrebuchetMS" w:cs="TrebuchetMS"/>
          <w:b/>
          <w:bCs/>
        </w:rPr>
      </w:pPr>
      <w:r w:rsidRPr="00FC71F9">
        <w:rPr>
          <w:rFonts w:ascii="TrebuchetMS" w:hAnsi="TrebuchetMS" w:cs="TrebuchetMS"/>
          <w:b/>
          <w:bCs/>
        </w:rPr>
        <w:t>Por qué la física se ha constituido como ciencia</w:t>
      </w:r>
    </w:p>
    <w:p w:rsidR="00FC71F9" w:rsidRPr="00FC71F9" w:rsidRDefault="00FC71F9" w:rsidP="00365905">
      <w:pPr>
        <w:autoSpaceDE w:val="0"/>
        <w:autoSpaceDN w:val="0"/>
        <w:adjustRightInd w:val="0"/>
        <w:spacing w:after="0" w:line="240" w:lineRule="auto"/>
        <w:jc w:val="both"/>
        <w:rPr>
          <w:rFonts w:ascii="TrebuchetMS" w:hAnsi="TrebuchetMS" w:cs="TrebuchetMS"/>
          <w:b/>
          <w:bCs/>
        </w:rPr>
      </w:pPr>
    </w:p>
    <w:p w:rsidR="00FC71F9" w:rsidRPr="00365905" w:rsidRDefault="00FC71F9" w:rsidP="00365905">
      <w:pPr>
        <w:autoSpaceDE w:val="0"/>
        <w:autoSpaceDN w:val="0"/>
        <w:adjustRightInd w:val="0"/>
        <w:spacing w:after="0" w:line="240" w:lineRule="auto"/>
        <w:jc w:val="both"/>
      </w:pPr>
      <w:r>
        <w:rPr>
          <w:rFonts w:ascii="TrebuchetMS" w:hAnsi="TrebuchetMS" w:cs="TrebuchetMS"/>
        </w:rPr>
        <w:t xml:space="preserve">Cuando Galileo hizo rodas por el plano inclinado las bolas cuyo peso había él mismo determinado; cuando Torricelli hizo soportar al aire un peso que de antemano había pensado igual al de una determinada columna de agua; cuando más tarde Stahl transformó metales en cal y esta, as u vez, en metal, sustrayéndoles y devolviéndoles algo, entonces todos los físicos percibieron una luz nueva. Comprendieron que la razón no conoce más que lo que ella misma produce según su bosquejo; que debe adelantarse con principios de sus juicios, según leyes constantes, y obligar a la naturaleza a contestar a sus preguntas, no empero dejarse conducir como andadores; pues de otro modo, las observaciones contingentes, los hechos sin ningún plan bosquejado de antemano, o pueden venir a conexión en una ley necesaria, que es sin embargo lo que la razón busca y necesita. La razón debe acudir a la naturaleza llevando en una mano sus principios, según los cuales tan solo los fenómenos contingentes pueden tener el valor de leyes, y en la otra el experimento, pensado según aquellos principios; así conseguirá ser instruida por la </w:t>
      </w:r>
      <w:proofErr w:type="gramStart"/>
      <w:r>
        <w:rPr>
          <w:rFonts w:ascii="TrebuchetMS" w:hAnsi="TrebuchetMS" w:cs="TrebuchetMS"/>
        </w:rPr>
        <w:t>naturaleza ,</w:t>
      </w:r>
      <w:proofErr w:type="gramEnd"/>
      <w:r>
        <w:rPr>
          <w:rFonts w:ascii="TrebuchetMS" w:hAnsi="TrebuchetMS" w:cs="TrebuchetMS"/>
        </w:rPr>
        <w:t xml:space="preserve"> mas no en calidad de discípulo que escucha, sino de en la de juez autorizado, que obliga a los testigos a contestar a las preguntas que le hace</w:t>
      </w:r>
    </w:p>
    <w:sectPr w:rsidR="00FC71F9" w:rsidRPr="003659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MS">
    <w:altName w:val="Calibri"/>
    <w:panose1 w:val="00000000000000000000"/>
    <w:charset w:val="00"/>
    <w:family w:val="swiss"/>
    <w:notTrueType/>
    <w:pitch w:val="default"/>
    <w:sig w:usb0="00000003" w:usb1="00000000" w:usb2="00000000" w:usb3="00000000" w:csb0="00000001" w:csb1="00000000"/>
  </w:font>
  <w:font w:name="TrebuchetMS-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961"/>
    <w:rsid w:val="00365905"/>
    <w:rsid w:val="00875431"/>
    <w:rsid w:val="00D67961"/>
    <w:rsid w:val="00FC71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47C65"/>
  <w15:chartTrackingRefBased/>
  <w15:docId w15:val="{FDB082AA-43F6-4E3C-9316-90D9CAB7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D679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948</Words>
  <Characters>5216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ALVAREZ FERNANDEZ</dc:creator>
  <cp:keywords/>
  <dc:description/>
  <cp:lastModifiedBy>LAURA ALVAREZ FERNANDEZ</cp:lastModifiedBy>
  <cp:revision>2</cp:revision>
  <dcterms:created xsi:type="dcterms:W3CDTF">2023-02-14T09:59:00Z</dcterms:created>
  <dcterms:modified xsi:type="dcterms:W3CDTF">2023-02-14T10:32:00Z</dcterms:modified>
</cp:coreProperties>
</file>